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C049" w14:textId="4C06C2C7" w:rsidR="00A472BE" w:rsidRDefault="00A472BE" w:rsidP="00B40F98">
      <w:pPr>
        <w:spacing w:after="2" w:line="259" w:lineRule="auto"/>
        <w:ind w:left="23" w:right="22"/>
        <w:jc w:val="center"/>
        <w:rPr>
          <w:b/>
          <w:color w:val="000000" w:themeColor="text1"/>
        </w:rPr>
      </w:pPr>
      <w:r>
        <w:rPr>
          <w:b/>
          <w:color w:val="000000" w:themeColor="text1"/>
        </w:rPr>
        <w:t>Statement on Expectations for Promotion</w:t>
      </w:r>
    </w:p>
    <w:p w14:paraId="36B1C172" w14:textId="0C36A770" w:rsidR="002A455A" w:rsidRPr="007E26B4" w:rsidRDefault="00B40F98" w:rsidP="00B40F98">
      <w:pPr>
        <w:spacing w:after="2" w:line="259" w:lineRule="auto"/>
        <w:ind w:left="23" w:right="22"/>
        <w:jc w:val="center"/>
        <w:rPr>
          <w:color w:val="000000" w:themeColor="text1"/>
        </w:rPr>
      </w:pPr>
      <w:r w:rsidRPr="007E26B4">
        <w:rPr>
          <w:b/>
          <w:color w:val="000000" w:themeColor="text1"/>
        </w:rPr>
        <w:t>George W. Truett Theological Seminary</w:t>
      </w:r>
    </w:p>
    <w:p w14:paraId="5C571338" w14:textId="77777777" w:rsidR="002A455A" w:rsidRPr="007E26B4" w:rsidRDefault="0024424C">
      <w:pPr>
        <w:spacing w:after="154" w:line="259" w:lineRule="auto"/>
        <w:ind w:left="23"/>
        <w:jc w:val="center"/>
        <w:rPr>
          <w:color w:val="000000" w:themeColor="text1"/>
        </w:rPr>
      </w:pPr>
      <w:r w:rsidRPr="007E26B4">
        <w:rPr>
          <w:b/>
          <w:color w:val="000000" w:themeColor="text1"/>
        </w:rPr>
        <w:t xml:space="preserve">Baylor University </w:t>
      </w:r>
    </w:p>
    <w:p w14:paraId="02CE2A65" w14:textId="77777777" w:rsidR="007A5C54" w:rsidRDefault="007A5C54" w:rsidP="007A5C54">
      <w:pPr>
        <w:spacing w:after="161" w:line="253" w:lineRule="auto"/>
        <w:rPr>
          <w:color w:val="000000" w:themeColor="text1"/>
        </w:rPr>
      </w:pPr>
    </w:p>
    <w:p w14:paraId="13893F43" w14:textId="6C9748BB" w:rsidR="002A455A" w:rsidRPr="007E26B4" w:rsidRDefault="0024424C" w:rsidP="007A5C54">
      <w:pPr>
        <w:spacing w:after="161" w:line="253" w:lineRule="auto"/>
        <w:rPr>
          <w:bCs/>
          <w:color w:val="000000" w:themeColor="text1"/>
        </w:rPr>
      </w:pPr>
      <w:r w:rsidRPr="007E26B4">
        <w:rPr>
          <w:color w:val="000000" w:themeColor="text1"/>
        </w:rPr>
        <w:t xml:space="preserve">This document </w:t>
      </w:r>
      <w:r w:rsidR="00E97815" w:rsidRPr="007E26B4">
        <w:rPr>
          <w:color w:val="000000" w:themeColor="text1"/>
        </w:rPr>
        <w:t>outlines the</w:t>
      </w:r>
      <w:r w:rsidRPr="007E26B4">
        <w:rPr>
          <w:color w:val="000000" w:themeColor="text1"/>
        </w:rPr>
        <w:t xml:space="preserve"> expectations for candidates </w:t>
      </w:r>
      <w:r w:rsidR="00E97815" w:rsidRPr="007E26B4">
        <w:rPr>
          <w:color w:val="000000" w:themeColor="text1"/>
        </w:rPr>
        <w:t xml:space="preserve">seeking </w:t>
      </w:r>
      <w:r w:rsidRPr="007E26B4">
        <w:rPr>
          <w:color w:val="000000" w:themeColor="text1"/>
        </w:rPr>
        <w:t>promotion to the rank of Pr</w:t>
      </w:r>
      <w:r w:rsidR="006A3C82" w:rsidRPr="007E26B4">
        <w:rPr>
          <w:color w:val="000000" w:themeColor="text1"/>
        </w:rPr>
        <w:t xml:space="preserve">ofessor in </w:t>
      </w:r>
      <w:r w:rsidR="00CD6B0F" w:rsidRPr="007E26B4">
        <w:rPr>
          <w:color w:val="000000" w:themeColor="text1"/>
        </w:rPr>
        <w:t>Baylor’s Truett Seminary</w:t>
      </w:r>
      <w:r w:rsidRPr="007E26B4">
        <w:rPr>
          <w:color w:val="000000" w:themeColor="text1"/>
        </w:rPr>
        <w:t xml:space="preserve">. </w:t>
      </w:r>
      <w:r w:rsidR="00CD6B0F" w:rsidRPr="007E26B4">
        <w:rPr>
          <w:bCs/>
          <w:color w:val="000000" w:themeColor="text1"/>
        </w:rPr>
        <w:t xml:space="preserve">Candidates are evaluated in </w:t>
      </w:r>
      <w:r w:rsidR="00CD6B0F" w:rsidRPr="007E26B4">
        <w:rPr>
          <w:color w:val="000000" w:themeColor="text1"/>
        </w:rPr>
        <w:t>the areas of teaching, research, service, and interpersonal relationships.</w:t>
      </w:r>
    </w:p>
    <w:p w14:paraId="572D4C0F" w14:textId="77777777" w:rsidR="005C25E6" w:rsidRPr="007E26B4" w:rsidRDefault="005C25E6" w:rsidP="005C25E6">
      <w:pPr>
        <w:spacing w:after="16" w:line="249" w:lineRule="auto"/>
        <w:rPr>
          <w:b/>
          <w:bCs/>
          <w:color w:val="000000" w:themeColor="text1"/>
        </w:rPr>
      </w:pPr>
    </w:p>
    <w:p w14:paraId="113A119E" w14:textId="77777777" w:rsidR="0026094B" w:rsidRPr="007E26B4" w:rsidRDefault="005C25E6" w:rsidP="005C25E6">
      <w:pPr>
        <w:spacing w:after="16" w:line="249" w:lineRule="auto"/>
        <w:rPr>
          <w:b/>
          <w:bCs/>
          <w:color w:val="000000" w:themeColor="text1"/>
        </w:rPr>
      </w:pPr>
      <w:r w:rsidRPr="007E26B4">
        <w:rPr>
          <w:b/>
          <w:bCs/>
          <w:color w:val="000000" w:themeColor="text1"/>
        </w:rPr>
        <w:t xml:space="preserve">University Policies and Procedures Governing Promotion  </w:t>
      </w:r>
    </w:p>
    <w:p w14:paraId="1394E918" w14:textId="77777777" w:rsidR="004777A5" w:rsidRPr="007E26B4" w:rsidRDefault="005C25E6" w:rsidP="004777A5">
      <w:pPr>
        <w:spacing w:after="16" w:line="249" w:lineRule="auto"/>
        <w:rPr>
          <w:color w:val="000000" w:themeColor="text1"/>
        </w:rPr>
      </w:pPr>
      <w:r w:rsidRPr="007E26B4">
        <w:rPr>
          <w:color w:val="000000" w:themeColor="text1"/>
        </w:rPr>
        <w:t>The Provost’s website includes a page devoted to</w:t>
      </w:r>
      <w:r w:rsidR="0026094B" w:rsidRPr="007E26B4">
        <w:rPr>
          <w:color w:val="000000" w:themeColor="text1"/>
        </w:rPr>
        <w:t xml:space="preserve"> promotion:  </w:t>
      </w:r>
      <w:hyperlink r:id="rId7" w:history="1">
        <w:r w:rsidR="0026094B" w:rsidRPr="007E26B4">
          <w:rPr>
            <w:rStyle w:val="Hyperlink"/>
            <w:color w:val="000000" w:themeColor="text1"/>
          </w:rPr>
          <w:t>https://provost.web.baylor.edu/departmentalresources</w:t>
        </w:r>
      </w:hyperlink>
      <w:r w:rsidR="0026094B" w:rsidRPr="007E26B4">
        <w:rPr>
          <w:color w:val="000000" w:themeColor="text1"/>
        </w:rPr>
        <w:t xml:space="preserve">.  </w:t>
      </w:r>
    </w:p>
    <w:p w14:paraId="7B602C3E" w14:textId="66E5A918" w:rsidR="00CD6B0F" w:rsidRPr="007E26B4" w:rsidRDefault="0026094B" w:rsidP="004777A5">
      <w:pPr>
        <w:spacing w:after="16" w:line="249" w:lineRule="auto"/>
        <w:rPr>
          <w:color w:val="000000" w:themeColor="text1"/>
        </w:rPr>
      </w:pPr>
      <w:r w:rsidRPr="007E26B4">
        <w:rPr>
          <w:color w:val="000000" w:themeColor="text1"/>
        </w:rPr>
        <w:t xml:space="preserve">This includes policies outlined in </w:t>
      </w:r>
      <w:r w:rsidRPr="007E26B4">
        <w:rPr>
          <w:i/>
          <w:iCs/>
          <w:color w:val="000000" w:themeColor="text1"/>
        </w:rPr>
        <w:t xml:space="preserve">BU-PP 702 </w:t>
      </w:r>
      <w:r w:rsidRPr="007E26B4">
        <w:rPr>
          <w:color w:val="000000" w:themeColor="text1"/>
        </w:rPr>
        <w:t>(</w:t>
      </w:r>
      <w:hyperlink r:id="rId8" w:history="1">
        <w:r w:rsidRPr="007E26B4">
          <w:rPr>
            <w:rStyle w:val="Hyperlink"/>
            <w:color w:val="000000" w:themeColor="text1"/>
          </w:rPr>
          <w:t>https://provost.web.baylor.edu/sites/g/files/ecbvkj506/files/2022-05/Promotion%20Procedures%20final_6_2_2021.pdf</w:t>
        </w:r>
      </w:hyperlink>
      <w:r w:rsidRPr="007E26B4">
        <w:rPr>
          <w:color w:val="000000" w:themeColor="text1"/>
        </w:rPr>
        <w:t xml:space="preserve">), as well as procedures </w:t>
      </w:r>
      <w:r w:rsidR="004777A5" w:rsidRPr="007E26B4">
        <w:rPr>
          <w:color w:val="000000" w:themeColor="text1"/>
        </w:rPr>
        <w:t>outlined by the provost’s office (</w:t>
      </w:r>
      <w:hyperlink r:id="rId9" w:history="1">
        <w:r w:rsidR="004777A5" w:rsidRPr="007E26B4">
          <w:rPr>
            <w:rStyle w:val="Hyperlink"/>
            <w:color w:val="000000" w:themeColor="text1"/>
          </w:rPr>
          <w:t>https://www.baylor.edu/risk/doc.php/339343.pdf</w:t>
        </w:r>
      </w:hyperlink>
      <w:r w:rsidR="004777A5" w:rsidRPr="007E26B4">
        <w:rPr>
          <w:color w:val="000000" w:themeColor="text1"/>
        </w:rPr>
        <w:t xml:space="preserve">).  </w:t>
      </w:r>
    </w:p>
    <w:p w14:paraId="3626D1D2" w14:textId="77777777" w:rsidR="004777A5" w:rsidRPr="007E26B4" w:rsidRDefault="004777A5" w:rsidP="004777A5">
      <w:pPr>
        <w:spacing w:after="16" w:line="249" w:lineRule="auto"/>
        <w:rPr>
          <w:color w:val="000000" w:themeColor="text1"/>
        </w:rPr>
      </w:pPr>
    </w:p>
    <w:p w14:paraId="57121CAA" w14:textId="4D2F99A9" w:rsidR="004777A5" w:rsidRPr="007E26B4" w:rsidRDefault="004777A5" w:rsidP="004777A5">
      <w:pPr>
        <w:spacing w:after="16" w:line="249" w:lineRule="auto"/>
        <w:rPr>
          <w:color w:val="000000" w:themeColor="text1"/>
        </w:rPr>
      </w:pPr>
      <w:r w:rsidRPr="007E26B4">
        <w:rPr>
          <w:color w:val="000000" w:themeColor="text1"/>
        </w:rPr>
        <w:t xml:space="preserve">From Baylor’s policy for Promotion to Full Professor </w:t>
      </w:r>
    </w:p>
    <w:p w14:paraId="6CE28896" w14:textId="77777777" w:rsidR="004777A5" w:rsidRPr="007E26B4" w:rsidRDefault="004777A5" w:rsidP="004777A5">
      <w:pPr>
        <w:numPr>
          <w:ilvl w:val="0"/>
          <w:numId w:val="6"/>
        </w:numPr>
        <w:spacing w:after="16" w:line="249" w:lineRule="auto"/>
        <w:rPr>
          <w:color w:val="000000" w:themeColor="text1"/>
        </w:rPr>
      </w:pPr>
      <w:r w:rsidRPr="007E26B4">
        <w:rPr>
          <w:color w:val="000000" w:themeColor="text1"/>
        </w:rPr>
        <w:t>“Each academic unit provides guidelines, approved by the Office of the Provost, that define the level of excellence appropriate for promotion to this rank within the respective discipline(s).”</w:t>
      </w:r>
    </w:p>
    <w:p w14:paraId="499ED2BC" w14:textId="2D74E03C" w:rsidR="004777A5" w:rsidRPr="007E26B4" w:rsidRDefault="004777A5" w:rsidP="004777A5">
      <w:pPr>
        <w:numPr>
          <w:ilvl w:val="0"/>
          <w:numId w:val="6"/>
        </w:numPr>
        <w:spacing w:after="16" w:line="249" w:lineRule="auto"/>
        <w:rPr>
          <w:color w:val="000000" w:themeColor="text1"/>
        </w:rPr>
      </w:pPr>
      <w:r w:rsidRPr="007E26B4">
        <w:rPr>
          <w:color w:val="000000" w:themeColor="text1"/>
        </w:rPr>
        <w:t>“An important criterion for promotion to Professor is a body of work that has earned national and/or international distinction in scholarship or creative work that has contributed significantly to the candidate’s professional profile in their field. The precise expectations vary among the departments within the University, but the common denominator is documented evidence of outstanding quality, productivity, leadership, and scholarly impact.”</w:t>
      </w:r>
    </w:p>
    <w:p w14:paraId="6D075408" w14:textId="5F56BD11" w:rsidR="004777A5" w:rsidRPr="007E26B4" w:rsidRDefault="004777A5" w:rsidP="004777A5">
      <w:pPr>
        <w:numPr>
          <w:ilvl w:val="0"/>
          <w:numId w:val="6"/>
        </w:numPr>
        <w:spacing w:after="16" w:line="249" w:lineRule="auto"/>
        <w:rPr>
          <w:color w:val="000000" w:themeColor="text1"/>
        </w:rPr>
      </w:pPr>
      <w:r w:rsidRPr="007E26B4">
        <w:rPr>
          <w:color w:val="000000" w:themeColor="text1"/>
        </w:rPr>
        <w:t>Note that four areas are evaluated. Excellent performance in all four areas must be demonstrated.</w:t>
      </w:r>
    </w:p>
    <w:p w14:paraId="29B886D1" w14:textId="725A1C36" w:rsidR="00594788" w:rsidRPr="007E26B4" w:rsidRDefault="00360BCF" w:rsidP="00360BCF">
      <w:pPr>
        <w:numPr>
          <w:ilvl w:val="0"/>
          <w:numId w:val="6"/>
        </w:numPr>
        <w:spacing w:after="16" w:line="249" w:lineRule="auto"/>
        <w:rPr>
          <w:color w:val="000000" w:themeColor="text1"/>
        </w:rPr>
      </w:pPr>
      <w:r w:rsidRPr="007E26B4">
        <w:rPr>
          <w:color w:val="000000" w:themeColor="text1"/>
        </w:rPr>
        <w:t>Regarding exceptional cases:  “…upon the recommendation of the Provost, the President may promote a faculty member to the rank of Professor without following this process, if such a decision serves the interests of the University.”</w:t>
      </w:r>
    </w:p>
    <w:p w14:paraId="46A4421B" w14:textId="77777777" w:rsidR="004777A5" w:rsidRPr="007E26B4" w:rsidRDefault="004777A5" w:rsidP="004777A5">
      <w:pPr>
        <w:spacing w:after="16" w:line="249" w:lineRule="auto"/>
        <w:ind w:left="720"/>
        <w:rPr>
          <w:color w:val="000000" w:themeColor="text1"/>
        </w:rPr>
      </w:pPr>
    </w:p>
    <w:p w14:paraId="19BC4667" w14:textId="77777777" w:rsidR="004777A5" w:rsidRPr="007E26B4" w:rsidRDefault="004777A5" w:rsidP="004777A5">
      <w:pPr>
        <w:spacing w:after="16" w:line="249" w:lineRule="auto"/>
        <w:rPr>
          <w:color w:val="000000" w:themeColor="text1"/>
        </w:rPr>
      </w:pPr>
    </w:p>
    <w:p w14:paraId="2154C6B5" w14:textId="77777777" w:rsidR="004777A5" w:rsidRPr="007E26B4" w:rsidRDefault="00B56074" w:rsidP="004777A5">
      <w:pPr>
        <w:spacing w:line="257" w:lineRule="auto"/>
        <w:ind w:left="14" w:hanging="14"/>
        <w:rPr>
          <w:b/>
          <w:bCs/>
          <w:color w:val="000000" w:themeColor="text1"/>
          <w:szCs w:val="23"/>
        </w:rPr>
      </w:pPr>
      <w:r w:rsidRPr="007E26B4">
        <w:rPr>
          <w:b/>
          <w:bCs/>
          <w:color w:val="000000" w:themeColor="text1"/>
          <w:szCs w:val="23"/>
        </w:rPr>
        <w:t>Additional Policies and Procedures Governing Promotion</w:t>
      </w:r>
      <w:r w:rsidR="004777A5" w:rsidRPr="007E26B4">
        <w:rPr>
          <w:b/>
          <w:bCs/>
          <w:color w:val="000000" w:themeColor="text1"/>
          <w:szCs w:val="23"/>
        </w:rPr>
        <w:t xml:space="preserve"> at Truett</w:t>
      </w:r>
      <w:r w:rsidRPr="007E26B4">
        <w:rPr>
          <w:b/>
          <w:bCs/>
          <w:color w:val="000000" w:themeColor="text1"/>
          <w:szCs w:val="23"/>
        </w:rPr>
        <w:t xml:space="preserve"> </w:t>
      </w:r>
    </w:p>
    <w:p w14:paraId="5104C832" w14:textId="6C62B208" w:rsidR="00B56074" w:rsidRPr="007E26B4" w:rsidRDefault="00B56074" w:rsidP="00B56074">
      <w:pPr>
        <w:rPr>
          <w:b/>
          <w:bCs/>
          <w:color w:val="000000" w:themeColor="text1"/>
          <w:szCs w:val="23"/>
        </w:rPr>
      </w:pPr>
      <w:r w:rsidRPr="007E26B4">
        <w:rPr>
          <w:color w:val="000000" w:themeColor="text1"/>
          <w:szCs w:val="23"/>
        </w:rPr>
        <w:t>Beyond the university policies governing promotion in rank, the Truett Seminary stipulates the following.</w:t>
      </w:r>
      <w:r w:rsidRPr="007E26B4">
        <w:rPr>
          <w:b/>
          <w:bCs/>
          <w:color w:val="000000" w:themeColor="text1"/>
          <w:szCs w:val="23"/>
        </w:rPr>
        <w:t xml:space="preserve">  </w:t>
      </w:r>
    </w:p>
    <w:p w14:paraId="5681CEA6" w14:textId="77181764" w:rsidR="00B56074" w:rsidRDefault="00B56074" w:rsidP="00B56074">
      <w:pPr>
        <w:pStyle w:val="ListParagraph"/>
        <w:numPr>
          <w:ilvl w:val="0"/>
          <w:numId w:val="5"/>
        </w:numPr>
        <w:spacing w:after="160" w:line="259" w:lineRule="auto"/>
        <w:rPr>
          <w:color w:val="000000" w:themeColor="text1"/>
        </w:rPr>
      </w:pPr>
      <w:r w:rsidRPr="007E26B4">
        <w:rPr>
          <w:i/>
          <w:iCs/>
          <w:color w:val="000000" w:themeColor="text1"/>
        </w:rPr>
        <w:t>Pre-promotion review:</w:t>
      </w:r>
      <w:r w:rsidRPr="007E26B4">
        <w:rPr>
          <w:color w:val="000000" w:themeColor="text1"/>
        </w:rPr>
        <w:t xml:space="preserve">  Faculty who wish to be considered for promotion must submit a request in writing to the Associate Dean of Academic Affairs. The candidates will then be reviewed by the full Professors at Truett</w:t>
      </w:r>
      <w:r w:rsidR="00CC1D86">
        <w:rPr>
          <w:color w:val="000000" w:themeColor="text1"/>
        </w:rPr>
        <w:t xml:space="preserve"> over the course of</w:t>
      </w:r>
      <w:r w:rsidRPr="007E26B4">
        <w:rPr>
          <w:color w:val="000000" w:themeColor="text1"/>
        </w:rPr>
        <w:t xml:space="preserve"> </w:t>
      </w:r>
      <w:r w:rsidR="00CC1D86">
        <w:rPr>
          <w:color w:val="000000" w:themeColor="text1"/>
        </w:rPr>
        <w:t>the next two years.</w:t>
      </w:r>
      <w:r w:rsidRPr="007E26B4">
        <w:rPr>
          <w:color w:val="000000" w:themeColor="text1"/>
        </w:rPr>
        <w:t xml:space="preserve"> </w:t>
      </w:r>
      <w:r w:rsidR="00CC1D86">
        <w:rPr>
          <w:color w:val="000000" w:themeColor="text1"/>
        </w:rPr>
        <w:t>As part of the review process, t</w:t>
      </w:r>
      <w:r w:rsidR="00CC1D86" w:rsidRPr="007E26B4">
        <w:rPr>
          <w:color w:val="000000" w:themeColor="text1"/>
        </w:rPr>
        <w:t xml:space="preserve">he </w:t>
      </w:r>
      <w:r w:rsidRPr="007E26B4">
        <w:rPr>
          <w:color w:val="000000" w:themeColor="text1"/>
        </w:rPr>
        <w:t>candidate should provide a current CV and a brief letter indicating progress made towards promotion in the areas of teaching, research, service, and interpersonal relationships.  Following the review</w:t>
      </w:r>
      <w:r w:rsidR="008633D6">
        <w:rPr>
          <w:color w:val="000000" w:themeColor="text1"/>
        </w:rPr>
        <w:t>,</w:t>
      </w:r>
      <w:r w:rsidRPr="007E26B4">
        <w:rPr>
          <w:color w:val="000000" w:themeColor="text1"/>
        </w:rPr>
        <w:t xml:space="preserve"> the Associate Dean of Academic Affairs will provide a letter summarizing the Professors’ evaluations to the candidate and to the Dean’s office.  Based on the feedback in this letter, the candidate can continue in the pre-promotion process or withdraw their request for promotion. After </w:t>
      </w:r>
      <w:r w:rsidR="00CC1D86">
        <w:rPr>
          <w:color w:val="000000" w:themeColor="text1"/>
        </w:rPr>
        <w:t>two</w:t>
      </w:r>
      <w:r w:rsidR="00CC1D86" w:rsidRPr="007E26B4">
        <w:rPr>
          <w:color w:val="000000" w:themeColor="text1"/>
        </w:rPr>
        <w:t xml:space="preserve"> </w:t>
      </w:r>
      <w:r w:rsidRPr="007E26B4">
        <w:rPr>
          <w:color w:val="000000" w:themeColor="text1"/>
        </w:rPr>
        <w:t>annual pre-</w:t>
      </w:r>
      <w:r w:rsidRPr="007E26B4">
        <w:rPr>
          <w:color w:val="000000" w:themeColor="text1"/>
        </w:rPr>
        <w:lastRenderedPageBreak/>
        <w:t xml:space="preserve">promotion reviews in a row, the candidate can request to be considered for promotion to full Professor in the following academic year.  </w:t>
      </w:r>
    </w:p>
    <w:p w14:paraId="21783D8C" w14:textId="1DFF3786" w:rsidR="00E11CAC" w:rsidRDefault="00E11CAC" w:rsidP="00E11CAC">
      <w:pPr>
        <w:spacing w:after="160" w:line="259" w:lineRule="auto"/>
        <w:ind w:left="360"/>
        <w:rPr>
          <w:color w:val="000000" w:themeColor="text1"/>
        </w:rPr>
      </w:pPr>
      <w:r>
        <w:rPr>
          <w:color w:val="000000" w:themeColor="text1"/>
        </w:rPr>
        <w:t xml:space="preserve">The </w:t>
      </w:r>
      <w:r w:rsidR="007D4C21">
        <w:rPr>
          <w:color w:val="000000" w:themeColor="text1"/>
        </w:rPr>
        <w:t xml:space="preserve">procedures </w:t>
      </w:r>
      <w:r>
        <w:rPr>
          <w:color w:val="000000" w:themeColor="text1"/>
        </w:rPr>
        <w:t>for the prepromotion and promotion process</w:t>
      </w:r>
      <w:r w:rsidR="00A6062D">
        <w:rPr>
          <w:color w:val="000000" w:themeColor="text1"/>
        </w:rPr>
        <w:t>es</w:t>
      </w:r>
      <w:r>
        <w:rPr>
          <w:color w:val="000000" w:themeColor="text1"/>
        </w:rPr>
        <w:t xml:space="preserve"> are as follows:</w:t>
      </w:r>
    </w:p>
    <w:p w14:paraId="7E382682" w14:textId="77777777" w:rsidR="00E11CAC" w:rsidRDefault="00E11CAC" w:rsidP="00E11CAC">
      <w:pPr>
        <w:spacing w:after="160" w:line="259" w:lineRule="auto"/>
        <w:ind w:left="1710" w:hanging="990"/>
        <w:rPr>
          <w:color w:val="000000" w:themeColor="text1"/>
        </w:rPr>
      </w:pPr>
      <w:r>
        <w:rPr>
          <w:color w:val="000000" w:themeColor="text1"/>
        </w:rPr>
        <w:t>a. Year 1: September 1—Candidate notifies the Associate Dean for Academic Affairs of intent to begin the prepromotion process.</w:t>
      </w:r>
    </w:p>
    <w:p w14:paraId="166984C7" w14:textId="74919BA4" w:rsidR="00E11CAC" w:rsidRDefault="00E11CAC" w:rsidP="00E11CAC">
      <w:pPr>
        <w:spacing w:after="160" w:line="259" w:lineRule="auto"/>
        <w:ind w:left="1710" w:hanging="990"/>
        <w:rPr>
          <w:color w:val="000000" w:themeColor="text1"/>
        </w:rPr>
      </w:pPr>
      <w:r>
        <w:rPr>
          <w:color w:val="000000" w:themeColor="text1"/>
        </w:rPr>
        <w:t>b. Year 1: Before December 1—Candidate meets with Professors for initial prepromotion review.</w:t>
      </w:r>
    </w:p>
    <w:p w14:paraId="5C4EED56" w14:textId="19A17127" w:rsidR="007D4C21" w:rsidRDefault="00E11CAC" w:rsidP="007D4C21">
      <w:pPr>
        <w:spacing w:after="160" w:line="259" w:lineRule="auto"/>
        <w:ind w:left="1710" w:hanging="990"/>
        <w:rPr>
          <w:color w:val="000000" w:themeColor="text1"/>
        </w:rPr>
      </w:pPr>
      <w:r>
        <w:rPr>
          <w:color w:val="000000" w:themeColor="text1"/>
        </w:rPr>
        <w:t>c. Year 2: Before December 1—Candidate meets with Professors for second prepromotion review.</w:t>
      </w:r>
      <w:r w:rsidR="007D4C21">
        <w:rPr>
          <w:color w:val="000000" w:themeColor="text1"/>
        </w:rPr>
        <w:t xml:space="preserve"> </w:t>
      </w:r>
    </w:p>
    <w:p w14:paraId="11E793E1" w14:textId="0CC47F8A" w:rsidR="007D4C21" w:rsidRDefault="007D4C21" w:rsidP="007D4C21">
      <w:pPr>
        <w:ind w:left="1710" w:hanging="990"/>
      </w:pPr>
      <w:r>
        <w:rPr>
          <w:color w:val="000000" w:themeColor="text1"/>
        </w:rPr>
        <w:t xml:space="preserve">d. Year 2: Before February 15—Pending approval of Professors, the </w:t>
      </w:r>
      <w:r>
        <w:t>promotion candidate must submit to the Associate Dean for Academic Affairs a letter of intent to seek promotion (per Baylor University Promotion Procedures 1.</w:t>
      </w:r>
      <w:r w:rsidR="00BB4CF4">
        <w:t>C</w:t>
      </w:r>
      <w:r>
        <w:t>.1.a).</w:t>
      </w:r>
    </w:p>
    <w:p w14:paraId="695D89DA" w14:textId="0BF03622" w:rsidR="00BB4CF4" w:rsidRDefault="00BB4CF4" w:rsidP="007D4C21">
      <w:pPr>
        <w:ind w:left="1710" w:hanging="990"/>
      </w:pPr>
      <w:r>
        <w:tab/>
        <w:t>Additional expectations, and their associated timelines, are stipulated in the Baylor University Promotion Procedures document.</w:t>
      </w:r>
    </w:p>
    <w:p w14:paraId="276C6719" w14:textId="04BBF9F6" w:rsidR="007D4C21" w:rsidRDefault="007D4C21" w:rsidP="007D4C21">
      <w:pPr>
        <w:ind w:left="1710" w:hanging="990"/>
      </w:pPr>
    </w:p>
    <w:p w14:paraId="704420A7" w14:textId="135252A4" w:rsidR="00BB4CF4" w:rsidRDefault="007D4C21" w:rsidP="00BB4CF4">
      <w:pPr>
        <w:ind w:left="1710" w:hanging="990"/>
      </w:pPr>
      <w:r>
        <w:t xml:space="preserve">e. Year 3: </w:t>
      </w:r>
      <w:r w:rsidR="00BB4CF4">
        <w:rPr>
          <w:color w:val="000000" w:themeColor="text1"/>
        </w:rPr>
        <w:t xml:space="preserve">Before December 1—Candidate meets with </w:t>
      </w:r>
      <w:r w:rsidR="00BB4CF4">
        <w:t>available Professors,</w:t>
      </w:r>
      <w:r w:rsidR="00BB4CF4">
        <w:rPr>
          <w:color w:val="000000" w:themeColor="text1"/>
        </w:rPr>
        <w:t xml:space="preserve"> the Associate Dean for Academic Affairs,</w:t>
      </w:r>
      <w:r w:rsidR="00BB4CF4">
        <w:t xml:space="preserve"> and the </w:t>
      </w:r>
      <w:r w:rsidR="00C81F11">
        <w:t>D</w:t>
      </w:r>
      <w:r w:rsidR="00BB4CF4">
        <w:t xml:space="preserve">ean or the dean’s designee for the official </w:t>
      </w:r>
      <w:r w:rsidR="00C81F11">
        <w:t xml:space="preserve">review </w:t>
      </w:r>
      <w:r w:rsidR="00BB4CF4">
        <w:t>for promotion (per Baylor University Promotion Procedures 1.F.1.b).</w:t>
      </w:r>
    </w:p>
    <w:p w14:paraId="21B9988A" w14:textId="573B120F" w:rsidR="00BB4CF4" w:rsidRDefault="00BB4CF4" w:rsidP="00C10DA2">
      <w:pPr>
        <w:ind w:left="1710" w:hanging="990"/>
      </w:pPr>
      <w:r>
        <w:tab/>
        <w:t>Additional expectations, and their associated timelines, are stipulated in the Baylor University Promotion Procedures document.</w:t>
      </w:r>
    </w:p>
    <w:p w14:paraId="7D693AEB" w14:textId="5C27593C" w:rsidR="00E11CAC" w:rsidRPr="00C10DA2" w:rsidRDefault="00E11CAC" w:rsidP="007A5C54">
      <w:pPr>
        <w:spacing w:after="160" w:line="259" w:lineRule="auto"/>
        <w:rPr>
          <w:color w:val="000000" w:themeColor="text1"/>
        </w:rPr>
      </w:pPr>
    </w:p>
    <w:p w14:paraId="2BC77C06" w14:textId="32E4B19A" w:rsidR="00B56074" w:rsidRPr="007E26B4" w:rsidRDefault="00B56074" w:rsidP="00B56074">
      <w:pPr>
        <w:pStyle w:val="ListParagraph"/>
        <w:numPr>
          <w:ilvl w:val="0"/>
          <w:numId w:val="5"/>
        </w:numPr>
        <w:spacing w:after="160" w:line="259" w:lineRule="auto"/>
        <w:rPr>
          <w:color w:val="000000" w:themeColor="text1"/>
        </w:rPr>
      </w:pPr>
      <w:r w:rsidRPr="007E26B4">
        <w:rPr>
          <w:i/>
          <w:iCs/>
          <w:color w:val="000000" w:themeColor="text1"/>
        </w:rPr>
        <w:t>External Letters:</w:t>
      </w:r>
      <w:r w:rsidRPr="007E26B4">
        <w:rPr>
          <w:color w:val="000000" w:themeColor="text1"/>
        </w:rPr>
        <w:t xml:space="preserve"> At least four external evaluation letters will be provided for each promotion candidate. The external evaluators will be faculty holding the rank of Professor at peer </w:t>
      </w:r>
      <w:r w:rsidR="00E97815" w:rsidRPr="007E26B4">
        <w:rPr>
          <w:color w:val="000000" w:themeColor="text1"/>
        </w:rPr>
        <w:t>or peer-</w:t>
      </w:r>
      <w:r w:rsidRPr="007E26B4">
        <w:rPr>
          <w:color w:val="000000" w:themeColor="text1"/>
        </w:rPr>
        <w:t xml:space="preserve">aspirant research universities, or from theological seminaries if the reviewer is a recognized expert in the candidate’s field. The external evaluators will be instructed to specifically address the question of quality and impact of the candidate’s publications. No more than one of these evaluators should be emeritus. None of the external evaluators should have been a collaborator or mentor of the candidate. The candidates should recommend four names of potential external reviewers to the Associate Dean of Academic Affairs, </w:t>
      </w:r>
      <w:r w:rsidR="00DD0015" w:rsidRPr="007E26B4">
        <w:rPr>
          <w:color w:val="000000" w:themeColor="text1"/>
        </w:rPr>
        <w:t xml:space="preserve">and then faculty should also recommend four names of </w:t>
      </w:r>
      <w:r w:rsidR="00DD0015" w:rsidRPr="007A5C54">
        <w:rPr>
          <w:color w:val="000000" w:themeColor="text1"/>
        </w:rPr>
        <w:t>potential reviewers to the Associate Dean of Academic Affairs. Then the Associate Dean</w:t>
      </w:r>
      <w:r w:rsidR="00AA7244" w:rsidRPr="007A5C54">
        <w:rPr>
          <w:color w:val="000000" w:themeColor="text1"/>
        </w:rPr>
        <w:t>, in consul</w:t>
      </w:r>
      <w:r w:rsidR="00FD0D84" w:rsidRPr="007A5C54">
        <w:rPr>
          <w:color w:val="000000" w:themeColor="text1"/>
        </w:rPr>
        <w:t>t</w:t>
      </w:r>
      <w:r w:rsidR="00AA7244" w:rsidRPr="007A5C54">
        <w:rPr>
          <w:color w:val="000000" w:themeColor="text1"/>
        </w:rPr>
        <w:t>ation with the Dean,</w:t>
      </w:r>
      <w:r w:rsidR="00DD0015" w:rsidRPr="007A5C54">
        <w:rPr>
          <w:color w:val="000000" w:themeColor="text1"/>
        </w:rPr>
        <w:t xml:space="preserve"> </w:t>
      </w:r>
      <w:r w:rsidRPr="007A5C54">
        <w:rPr>
          <w:color w:val="000000" w:themeColor="text1"/>
        </w:rPr>
        <w:t xml:space="preserve">will </w:t>
      </w:r>
      <w:r w:rsidRPr="007E26B4">
        <w:rPr>
          <w:color w:val="000000" w:themeColor="text1"/>
        </w:rPr>
        <w:t xml:space="preserve">select </w:t>
      </w:r>
      <w:r w:rsidR="00DD0015" w:rsidRPr="007E26B4">
        <w:rPr>
          <w:color w:val="000000" w:themeColor="text1"/>
        </w:rPr>
        <w:t xml:space="preserve">at least </w:t>
      </w:r>
      <w:r w:rsidRPr="007E26B4">
        <w:rPr>
          <w:color w:val="000000" w:themeColor="text1"/>
        </w:rPr>
        <w:t xml:space="preserve">two </w:t>
      </w:r>
      <w:r w:rsidR="00DD0015" w:rsidRPr="007E26B4">
        <w:rPr>
          <w:color w:val="000000" w:themeColor="text1"/>
        </w:rPr>
        <w:t xml:space="preserve">from each list </w:t>
      </w:r>
      <w:r w:rsidRPr="007E26B4">
        <w:rPr>
          <w:color w:val="000000" w:themeColor="text1"/>
        </w:rPr>
        <w:t xml:space="preserve">of those recommended reviewers.  </w:t>
      </w:r>
    </w:p>
    <w:p w14:paraId="13548037" w14:textId="77777777" w:rsidR="00B56074" w:rsidRPr="007E26B4" w:rsidRDefault="00B56074" w:rsidP="00B56074">
      <w:pPr>
        <w:spacing w:after="160" w:line="259" w:lineRule="auto"/>
        <w:rPr>
          <w:color w:val="000000" w:themeColor="text1"/>
        </w:rPr>
      </w:pPr>
    </w:p>
    <w:p w14:paraId="478EABAE" w14:textId="3C4F130F" w:rsidR="005C25E6" w:rsidRPr="007E26B4" w:rsidRDefault="0026094B">
      <w:pPr>
        <w:spacing w:after="206"/>
        <w:ind w:left="-5"/>
        <w:rPr>
          <w:b/>
          <w:color w:val="000000" w:themeColor="text1"/>
        </w:rPr>
      </w:pPr>
      <w:r w:rsidRPr="007E26B4">
        <w:rPr>
          <w:b/>
          <w:color w:val="000000" w:themeColor="text1"/>
        </w:rPr>
        <w:t>Guidelines for Evaluation</w:t>
      </w:r>
    </w:p>
    <w:p w14:paraId="134CA0BE" w14:textId="66E275C8" w:rsidR="002A455A" w:rsidRPr="007E26B4" w:rsidRDefault="0024424C">
      <w:pPr>
        <w:spacing w:after="206"/>
        <w:ind w:left="-5"/>
        <w:rPr>
          <w:color w:val="000000" w:themeColor="text1"/>
        </w:rPr>
      </w:pPr>
      <w:r w:rsidRPr="007E26B4">
        <w:rPr>
          <w:bCs/>
          <w:i/>
          <w:iCs/>
          <w:color w:val="000000" w:themeColor="text1"/>
        </w:rPr>
        <w:t>Teaching:</w:t>
      </w:r>
      <w:r w:rsidRPr="007E26B4">
        <w:rPr>
          <w:color w:val="000000" w:themeColor="text1"/>
        </w:rPr>
        <w:t xml:space="preserve"> The candidate for promotion must have a </w:t>
      </w:r>
      <w:r w:rsidR="00705CA6" w:rsidRPr="007E26B4">
        <w:rPr>
          <w:color w:val="000000" w:themeColor="text1"/>
        </w:rPr>
        <w:t>pattern of highly</w:t>
      </w:r>
      <w:r w:rsidRPr="007E26B4">
        <w:rPr>
          <w:color w:val="000000" w:themeColor="text1"/>
        </w:rPr>
        <w:t xml:space="preserve"> effective teaching</w:t>
      </w:r>
      <w:r w:rsidR="00CD6B0F" w:rsidRPr="007E26B4">
        <w:rPr>
          <w:color w:val="000000" w:themeColor="text1"/>
        </w:rPr>
        <w:t xml:space="preserve"> and working with students outside the classroom</w:t>
      </w:r>
      <w:r w:rsidRPr="007E26B4">
        <w:rPr>
          <w:color w:val="000000" w:themeColor="text1"/>
        </w:rPr>
        <w:t xml:space="preserve">. This </w:t>
      </w:r>
      <w:r w:rsidR="00A41EB7" w:rsidRPr="007E26B4">
        <w:rPr>
          <w:color w:val="000000" w:themeColor="text1"/>
        </w:rPr>
        <w:t>can</w:t>
      </w:r>
      <w:r w:rsidRPr="007E26B4">
        <w:rPr>
          <w:color w:val="000000" w:themeColor="text1"/>
        </w:rPr>
        <w:t xml:space="preserve"> be </w:t>
      </w:r>
      <w:r w:rsidR="00A41EB7" w:rsidRPr="007E26B4">
        <w:rPr>
          <w:color w:val="000000" w:themeColor="text1"/>
        </w:rPr>
        <w:t xml:space="preserve">demonstrated </w:t>
      </w:r>
      <w:r w:rsidR="00CD6B0F" w:rsidRPr="007E26B4">
        <w:rPr>
          <w:color w:val="000000" w:themeColor="text1"/>
        </w:rPr>
        <w:t>by the following items.</w:t>
      </w:r>
    </w:p>
    <w:p w14:paraId="0484BFA8" w14:textId="3426BD90" w:rsidR="006476B5" w:rsidRPr="007E26B4" w:rsidRDefault="0024424C">
      <w:pPr>
        <w:numPr>
          <w:ilvl w:val="0"/>
          <w:numId w:val="2"/>
        </w:numPr>
        <w:spacing w:after="15"/>
        <w:ind w:hanging="360"/>
        <w:rPr>
          <w:color w:val="000000" w:themeColor="text1"/>
        </w:rPr>
      </w:pPr>
      <w:r w:rsidRPr="007E26B4">
        <w:rPr>
          <w:color w:val="000000" w:themeColor="text1"/>
        </w:rPr>
        <w:t>Peer evaluations</w:t>
      </w:r>
    </w:p>
    <w:p w14:paraId="7DBF63B9" w14:textId="1FA5D07A" w:rsidR="002A455A" w:rsidRPr="007E26B4" w:rsidRDefault="006476B5">
      <w:pPr>
        <w:numPr>
          <w:ilvl w:val="0"/>
          <w:numId w:val="2"/>
        </w:numPr>
        <w:spacing w:after="15"/>
        <w:ind w:hanging="360"/>
        <w:rPr>
          <w:color w:val="000000" w:themeColor="text1"/>
        </w:rPr>
      </w:pPr>
      <w:r w:rsidRPr="007E26B4">
        <w:rPr>
          <w:color w:val="000000" w:themeColor="text1"/>
        </w:rPr>
        <w:t>Student course evaluations</w:t>
      </w:r>
    </w:p>
    <w:p w14:paraId="3261B415" w14:textId="2FC921B4" w:rsidR="002A455A" w:rsidRPr="007E26B4" w:rsidRDefault="00CD6B0F">
      <w:pPr>
        <w:numPr>
          <w:ilvl w:val="0"/>
          <w:numId w:val="2"/>
        </w:numPr>
        <w:ind w:hanging="360"/>
        <w:rPr>
          <w:color w:val="000000" w:themeColor="text1"/>
        </w:rPr>
      </w:pPr>
      <w:r w:rsidRPr="007E26B4">
        <w:rPr>
          <w:color w:val="000000" w:themeColor="text1"/>
        </w:rPr>
        <w:t>A track record of serving as professor of record for students during their field-work (“Mentoring”), supervision of doctoral ministry projects, supervision of PhD projects, and/or serving on PhD examination committees</w:t>
      </w:r>
    </w:p>
    <w:p w14:paraId="75B4AE73" w14:textId="14C46D74" w:rsidR="00CD6B0F" w:rsidRDefault="00CD6B0F" w:rsidP="007A5C54">
      <w:pPr>
        <w:numPr>
          <w:ilvl w:val="0"/>
          <w:numId w:val="2"/>
        </w:numPr>
        <w:ind w:hanging="360"/>
        <w:rPr>
          <w:color w:val="000000" w:themeColor="text1"/>
        </w:rPr>
      </w:pPr>
      <w:r w:rsidRPr="007E26B4">
        <w:rPr>
          <w:color w:val="000000" w:themeColor="text1"/>
        </w:rPr>
        <w:t xml:space="preserve">Multiple years of earning “Noteworthy” or “Exceptional” </w:t>
      </w:r>
      <w:r w:rsidR="00E97815" w:rsidRPr="007E26B4">
        <w:rPr>
          <w:color w:val="000000" w:themeColor="text1"/>
        </w:rPr>
        <w:t xml:space="preserve">in the area of teaching </w:t>
      </w:r>
      <w:r w:rsidRPr="007E26B4">
        <w:rPr>
          <w:color w:val="000000" w:themeColor="text1"/>
        </w:rPr>
        <w:t>during the Annual Review</w:t>
      </w:r>
    </w:p>
    <w:p w14:paraId="4EA7A7F2" w14:textId="77777777" w:rsidR="007A5C54" w:rsidRPr="007A5C54" w:rsidRDefault="007A5C54" w:rsidP="007A5C54">
      <w:pPr>
        <w:ind w:left="720"/>
        <w:rPr>
          <w:color w:val="000000" w:themeColor="text1"/>
        </w:rPr>
      </w:pPr>
    </w:p>
    <w:p w14:paraId="6946577A" w14:textId="18CD742B" w:rsidR="002A455A" w:rsidRPr="00284AEB" w:rsidRDefault="0F522D78">
      <w:pPr>
        <w:spacing w:after="208"/>
        <w:ind w:left="-5" w:right="217"/>
        <w:rPr>
          <w:color w:val="000000" w:themeColor="text1"/>
        </w:rPr>
      </w:pPr>
      <w:r w:rsidRPr="00284AEB">
        <w:rPr>
          <w:i/>
          <w:iCs/>
          <w:color w:val="000000" w:themeColor="text1"/>
        </w:rPr>
        <w:t>Research:</w:t>
      </w:r>
      <w:r w:rsidRPr="00284AEB">
        <w:rPr>
          <w:b/>
          <w:bCs/>
          <w:color w:val="000000" w:themeColor="text1"/>
        </w:rPr>
        <w:t xml:space="preserve"> </w:t>
      </w:r>
      <w:r w:rsidR="00521725" w:rsidRPr="00284AEB">
        <w:rPr>
          <w:color w:val="000000" w:themeColor="text1"/>
        </w:rPr>
        <w:t xml:space="preserve">Each </w:t>
      </w:r>
      <w:r w:rsidRPr="00284AEB">
        <w:rPr>
          <w:color w:val="000000" w:themeColor="text1"/>
        </w:rPr>
        <w:t xml:space="preserve">candidate </w:t>
      </w:r>
      <w:r w:rsidR="00521725" w:rsidRPr="00284AEB">
        <w:rPr>
          <w:color w:val="000000" w:themeColor="text1"/>
        </w:rPr>
        <w:t xml:space="preserve">is </w:t>
      </w:r>
      <w:r w:rsidRPr="00284AEB">
        <w:rPr>
          <w:color w:val="000000" w:themeColor="text1"/>
        </w:rPr>
        <w:t xml:space="preserve">expected to have achieved a record of scholarship in </w:t>
      </w:r>
      <w:r w:rsidR="00521725" w:rsidRPr="00284AEB">
        <w:rPr>
          <w:color w:val="000000" w:themeColor="text1"/>
        </w:rPr>
        <w:t xml:space="preserve">her or his </w:t>
      </w:r>
      <w:r w:rsidRPr="00284AEB">
        <w:rPr>
          <w:color w:val="000000" w:themeColor="text1"/>
        </w:rPr>
        <w:t xml:space="preserve">field. </w:t>
      </w:r>
      <w:r w:rsidR="00CD6B0F" w:rsidRPr="00284AEB">
        <w:rPr>
          <w:color w:val="000000" w:themeColor="text1"/>
        </w:rPr>
        <w:t xml:space="preserve">The candidate should provide their </w:t>
      </w:r>
      <w:r w:rsidR="00CD6B0F" w:rsidRPr="00284AEB">
        <w:rPr>
          <w:i/>
          <w:iCs/>
          <w:color w:val="000000" w:themeColor="text1"/>
        </w:rPr>
        <w:t>curriculum vitae</w:t>
      </w:r>
      <w:r w:rsidR="002E70A4" w:rsidRPr="00284AEB">
        <w:rPr>
          <w:color w:val="000000" w:themeColor="text1"/>
        </w:rPr>
        <w:t>, published reviews of their work,</w:t>
      </w:r>
      <w:r w:rsidR="00CD6B0F" w:rsidRPr="00284AEB">
        <w:rPr>
          <w:i/>
          <w:iCs/>
          <w:color w:val="000000" w:themeColor="text1"/>
        </w:rPr>
        <w:t xml:space="preserve"> </w:t>
      </w:r>
      <w:r w:rsidR="00CD6B0F" w:rsidRPr="00284AEB">
        <w:rPr>
          <w:color w:val="000000" w:themeColor="text1"/>
        </w:rPr>
        <w:t>and other related documents</w:t>
      </w:r>
      <w:r w:rsidR="002E70A4" w:rsidRPr="00284AEB">
        <w:rPr>
          <w:color w:val="000000" w:themeColor="text1"/>
        </w:rPr>
        <w:t xml:space="preserve"> which demonstrate the following items have been accomplished.</w:t>
      </w:r>
    </w:p>
    <w:p w14:paraId="7197783F" w14:textId="77777777" w:rsidR="00C551C8" w:rsidRDefault="00360BCF" w:rsidP="00C551C8">
      <w:pPr>
        <w:numPr>
          <w:ilvl w:val="0"/>
          <w:numId w:val="2"/>
        </w:numPr>
        <w:ind w:hanging="360"/>
        <w:rPr>
          <w:color w:val="000000" w:themeColor="text1"/>
        </w:rPr>
      </w:pPr>
      <w:r w:rsidRPr="00284AEB">
        <w:rPr>
          <w:color w:val="000000" w:themeColor="text1"/>
        </w:rPr>
        <w:t>There should be m</w:t>
      </w:r>
      <w:r w:rsidR="00E97815" w:rsidRPr="00284AEB">
        <w:rPr>
          <w:color w:val="000000" w:themeColor="text1"/>
        </w:rPr>
        <w:t>ultiple years of earning “Noteworthy” or “Exceptional” in the area of research during the Annual Review</w:t>
      </w:r>
      <w:r w:rsidRPr="00284AEB">
        <w:rPr>
          <w:color w:val="000000" w:themeColor="text1"/>
        </w:rPr>
        <w:t>.</w:t>
      </w:r>
    </w:p>
    <w:p w14:paraId="64DB83D0" w14:textId="1F670340" w:rsidR="00CD6B0F" w:rsidRPr="00C551C8" w:rsidRDefault="003F43FB" w:rsidP="00C551C8">
      <w:pPr>
        <w:numPr>
          <w:ilvl w:val="0"/>
          <w:numId w:val="2"/>
        </w:numPr>
        <w:ind w:hanging="360"/>
        <w:rPr>
          <w:color w:val="000000" w:themeColor="text1"/>
        </w:rPr>
      </w:pPr>
      <w:r w:rsidRPr="00C551C8">
        <w:rPr>
          <w:color w:val="000000" w:themeColor="text1"/>
          <w:szCs w:val="23"/>
        </w:rPr>
        <w:t>Promotion candidates are expected to have established a record of scholarship in their field comparable to peers at R1 universities</w:t>
      </w:r>
      <w:r w:rsidR="00F62B83" w:rsidRPr="00C551C8">
        <w:rPr>
          <w:color w:val="000000" w:themeColor="text1"/>
          <w:szCs w:val="23"/>
        </w:rPr>
        <w:t xml:space="preserve">. </w:t>
      </w:r>
      <w:r w:rsidR="00B56074" w:rsidRPr="00C551C8">
        <w:rPr>
          <w:color w:val="000000" w:themeColor="text1"/>
          <w:szCs w:val="23"/>
        </w:rPr>
        <w:t>Generally, it is expected that</w:t>
      </w:r>
      <w:r w:rsidR="00130052" w:rsidRPr="00C551C8">
        <w:rPr>
          <w:color w:val="000000" w:themeColor="text1"/>
          <w:szCs w:val="23"/>
        </w:rPr>
        <w:t xml:space="preserve"> after tenure</w:t>
      </w:r>
      <w:r w:rsidR="00B56074" w:rsidRPr="00C551C8">
        <w:rPr>
          <w:color w:val="000000" w:themeColor="text1"/>
          <w:szCs w:val="23"/>
        </w:rPr>
        <w:t xml:space="preserve"> the candidate </w:t>
      </w:r>
      <w:r w:rsidR="002E70A4" w:rsidRPr="00C551C8">
        <w:rPr>
          <w:color w:val="000000" w:themeColor="text1"/>
          <w:szCs w:val="23"/>
        </w:rPr>
        <w:t xml:space="preserve">would </w:t>
      </w:r>
      <w:r w:rsidR="00130052" w:rsidRPr="00C551C8">
        <w:rPr>
          <w:color w:val="000000" w:themeColor="text1"/>
          <w:szCs w:val="23"/>
        </w:rPr>
        <w:t>produce</w:t>
      </w:r>
      <w:r w:rsidR="00E97815" w:rsidRPr="00C551C8">
        <w:rPr>
          <w:color w:val="000000" w:themeColor="text1"/>
          <w:szCs w:val="23"/>
        </w:rPr>
        <w:t xml:space="preserve"> at least </w:t>
      </w:r>
      <w:r w:rsidR="00173593" w:rsidRPr="00C551C8">
        <w:rPr>
          <w:color w:val="000000" w:themeColor="text1"/>
          <w:szCs w:val="23"/>
        </w:rPr>
        <w:t xml:space="preserve">one </w:t>
      </w:r>
      <w:r w:rsidR="00130052" w:rsidRPr="00C551C8">
        <w:rPr>
          <w:color w:val="000000" w:themeColor="text1"/>
          <w:szCs w:val="23"/>
        </w:rPr>
        <w:t>major book-length work based on original research</w:t>
      </w:r>
      <w:r w:rsidR="003D5AA0" w:rsidRPr="00C551C8">
        <w:rPr>
          <w:color w:val="000000" w:themeColor="text1"/>
          <w:szCs w:val="23"/>
        </w:rPr>
        <w:t>, authored solely by the person requesting promotion,</w:t>
      </w:r>
      <w:r w:rsidR="00130052" w:rsidRPr="00C551C8">
        <w:rPr>
          <w:color w:val="000000" w:themeColor="text1"/>
          <w:szCs w:val="23"/>
        </w:rPr>
        <w:t xml:space="preserve"> and </w:t>
      </w:r>
      <w:r w:rsidR="0075377A" w:rsidRPr="00C551C8">
        <w:rPr>
          <w:color w:val="000000" w:themeColor="text1"/>
        </w:rPr>
        <w:t>published by a </w:t>
      </w:r>
      <w:r w:rsidR="00C10DA2" w:rsidRPr="00C551C8" w:rsidDel="00C10DA2">
        <w:rPr>
          <w:strike/>
          <w:color w:val="000000" w:themeColor="text1"/>
        </w:rPr>
        <w:t xml:space="preserve"> </w:t>
      </w:r>
      <w:r w:rsidR="0075377A" w:rsidRPr="00C551C8">
        <w:rPr>
          <w:color w:val="000000" w:themeColor="text1"/>
        </w:rPr>
        <w:t>university press or a faculty approved trade press</w:t>
      </w:r>
      <w:r w:rsidR="00CE3A77" w:rsidRPr="00C551C8">
        <w:rPr>
          <w:color w:val="000000" w:themeColor="text1"/>
        </w:rPr>
        <w:t xml:space="preserve"> </w:t>
      </w:r>
      <w:r w:rsidR="00130052" w:rsidRPr="00C551C8">
        <w:rPr>
          <w:color w:val="000000" w:themeColor="text1"/>
          <w:szCs w:val="23"/>
        </w:rPr>
        <w:t xml:space="preserve"> as well as three refereed articles in the leading journals in the candidate</w:t>
      </w:r>
      <w:r w:rsidR="00173593" w:rsidRPr="00C551C8">
        <w:rPr>
          <w:color w:val="000000" w:themeColor="text1"/>
          <w:szCs w:val="23"/>
        </w:rPr>
        <w:t>’</w:t>
      </w:r>
      <w:r w:rsidR="00130052" w:rsidRPr="00C551C8">
        <w:rPr>
          <w:color w:val="000000" w:themeColor="text1"/>
          <w:szCs w:val="23"/>
        </w:rPr>
        <w:t>s field.</w:t>
      </w:r>
      <w:r w:rsidR="00CE3A77">
        <w:rPr>
          <w:rStyle w:val="FootnoteReference"/>
          <w:color w:val="000000" w:themeColor="text1"/>
          <w:szCs w:val="23"/>
        </w:rPr>
        <w:footnoteReference w:id="1"/>
      </w:r>
      <w:r w:rsidR="00130052" w:rsidRPr="00C551C8">
        <w:rPr>
          <w:color w:val="000000" w:themeColor="text1"/>
          <w:szCs w:val="23"/>
        </w:rPr>
        <w:t xml:space="preserve"> Book chapters and other equivalent scholarly activity can substitute for articles</w:t>
      </w:r>
      <w:r w:rsidR="002E70A4" w:rsidRPr="00C551C8">
        <w:rPr>
          <w:color w:val="000000" w:themeColor="text1"/>
          <w:szCs w:val="23"/>
        </w:rPr>
        <w:t xml:space="preserve">. </w:t>
      </w:r>
      <w:r w:rsidR="00B56074" w:rsidRPr="00C551C8">
        <w:rPr>
          <w:color w:val="000000" w:themeColor="text1"/>
          <w:szCs w:val="23"/>
        </w:rPr>
        <w:t>Also, t</w:t>
      </w:r>
      <w:r w:rsidR="002E70A4" w:rsidRPr="00C551C8">
        <w:rPr>
          <w:color w:val="000000" w:themeColor="text1"/>
          <w:szCs w:val="23"/>
        </w:rPr>
        <w:t>he quality of publications</w:t>
      </w:r>
      <w:r w:rsidR="00B56074" w:rsidRPr="00C551C8">
        <w:rPr>
          <w:color w:val="000000" w:themeColor="text1"/>
          <w:szCs w:val="23"/>
        </w:rPr>
        <w:t xml:space="preserve"> </w:t>
      </w:r>
      <w:r w:rsidR="002E70A4" w:rsidRPr="00C551C8">
        <w:rPr>
          <w:color w:val="000000" w:themeColor="text1"/>
          <w:szCs w:val="23"/>
        </w:rPr>
        <w:t xml:space="preserve">would be expected to increase, </w:t>
      </w:r>
      <w:r w:rsidR="00B56074" w:rsidRPr="00C551C8">
        <w:rPr>
          <w:color w:val="000000" w:themeColor="text1"/>
          <w:szCs w:val="23"/>
        </w:rPr>
        <w:t xml:space="preserve">or at least </w:t>
      </w:r>
      <w:r w:rsidR="002E70A4" w:rsidRPr="00C551C8">
        <w:rPr>
          <w:color w:val="000000" w:themeColor="text1"/>
          <w:szCs w:val="23"/>
        </w:rPr>
        <w:t xml:space="preserve">not decrease, in terms of the presses and journals </w:t>
      </w:r>
      <w:r w:rsidR="00B56074" w:rsidRPr="00C551C8">
        <w:rPr>
          <w:color w:val="000000" w:themeColor="text1"/>
          <w:szCs w:val="23"/>
        </w:rPr>
        <w:t>in which the</w:t>
      </w:r>
      <w:r w:rsidR="002E70A4" w:rsidRPr="00C551C8">
        <w:rPr>
          <w:color w:val="000000" w:themeColor="text1"/>
          <w:szCs w:val="23"/>
        </w:rPr>
        <w:t xml:space="preserve"> candidate</w:t>
      </w:r>
      <w:r w:rsidR="00B56074" w:rsidRPr="00C551C8">
        <w:rPr>
          <w:color w:val="000000" w:themeColor="text1"/>
          <w:szCs w:val="23"/>
        </w:rPr>
        <w:t xml:space="preserve"> publishes her or his </w:t>
      </w:r>
      <w:r w:rsidR="002E70A4" w:rsidRPr="00C551C8">
        <w:rPr>
          <w:color w:val="000000" w:themeColor="text1"/>
          <w:szCs w:val="23"/>
        </w:rPr>
        <w:t xml:space="preserve">work.  </w:t>
      </w:r>
    </w:p>
    <w:p w14:paraId="001F8AA3" w14:textId="15391882" w:rsidR="00CD6B0F" w:rsidRPr="00CE3A77" w:rsidRDefault="00B56074" w:rsidP="00C10DA2">
      <w:pPr>
        <w:numPr>
          <w:ilvl w:val="0"/>
          <w:numId w:val="2"/>
        </w:numPr>
        <w:ind w:hanging="360"/>
        <w:rPr>
          <w:color w:val="000000" w:themeColor="text1"/>
        </w:rPr>
      </w:pPr>
      <w:r w:rsidRPr="00284AEB">
        <w:rPr>
          <w:color w:val="000000" w:themeColor="text1"/>
          <w:szCs w:val="23"/>
        </w:rPr>
        <w:t xml:space="preserve">The candidate’s publications should be such that the candidate has </w:t>
      </w:r>
      <w:r w:rsidR="003F43FB" w:rsidRPr="00284AEB">
        <w:rPr>
          <w:color w:val="000000" w:themeColor="text1"/>
          <w:szCs w:val="23"/>
        </w:rPr>
        <w:t xml:space="preserve">achieved a national or </w:t>
      </w:r>
      <w:r w:rsidRPr="00CE3A77">
        <w:rPr>
          <w:color w:val="000000" w:themeColor="text1"/>
        </w:rPr>
        <w:t xml:space="preserve">even </w:t>
      </w:r>
      <w:r w:rsidR="003F43FB" w:rsidRPr="00CE3A77">
        <w:rPr>
          <w:color w:val="000000" w:themeColor="text1"/>
        </w:rPr>
        <w:t xml:space="preserve">international reputation in their research area.  </w:t>
      </w:r>
    </w:p>
    <w:p w14:paraId="1787D7B3" w14:textId="301DA780" w:rsidR="003D5AA0" w:rsidRDefault="00CD6B0F" w:rsidP="00A672E8">
      <w:pPr>
        <w:numPr>
          <w:ilvl w:val="0"/>
          <w:numId w:val="2"/>
        </w:numPr>
        <w:ind w:hanging="360"/>
        <w:rPr>
          <w:color w:val="000000" w:themeColor="text1"/>
        </w:rPr>
      </w:pPr>
      <w:r w:rsidRPr="00C10DA2">
        <w:rPr>
          <w:color w:val="000000" w:themeColor="text1"/>
        </w:rPr>
        <w:t>It</w:t>
      </w:r>
      <w:r w:rsidR="00F62B83" w:rsidRPr="00C10DA2">
        <w:rPr>
          <w:color w:val="000000" w:themeColor="text1"/>
        </w:rPr>
        <w:t xml:space="preserve"> is expected that the candidate’s publications are complemented by regular scholarly engagement in the field through other activities including, but not limited to, conference presentations</w:t>
      </w:r>
      <w:r w:rsidR="002E70A4" w:rsidRPr="00C10DA2">
        <w:rPr>
          <w:color w:val="000000" w:themeColor="text1"/>
        </w:rPr>
        <w:t xml:space="preserve"> and service to professional societies.</w:t>
      </w:r>
    </w:p>
    <w:p w14:paraId="7CAFA5B3" w14:textId="04851005" w:rsidR="00A672E8" w:rsidRPr="007A5C54" w:rsidRDefault="00A672E8" w:rsidP="00A672E8">
      <w:pPr>
        <w:pStyle w:val="ListParagraph"/>
        <w:numPr>
          <w:ilvl w:val="0"/>
          <w:numId w:val="2"/>
        </w:numPr>
        <w:ind w:hanging="360"/>
        <w:rPr>
          <w:color w:val="000000" w:themeColor="text1"/>
        </w:rPr>
      </w:pPr>
      <w:r w:rsidRPr="007A5C54">
        <w:rPr>
          <w:color w:val="000000" w:themeColor="text1"/>
        </w:rPr>
        <w:t>The candidate may seek external funding as appropriate to the discipline. Grants and external funding are evidence of the candidate’s recognition within the discipline. Grants or external funding that contribute to a candidate’s national and/or international profile will be highly valued, but not required, and recognized as the equivalent of at least one (1) peer-reviewed article.</w:t>
      </w:r>
    </w:p>
    <w:p w14:paraId="197CDBA2" w14:textId="77777777" w:rsidR="003D5AA0" w:rsidRPr="00284AEB" w:rsidRDefault="003D5AA0" w:rsidP="003D5AA0">
      <w:pPr>
        <w:ind w:left="720"/>
        <w:rPr>
          <w:b/>
          <w:color w:val="000000" w:themeColor="text1"/>
        </w:rPr>
      </w:pPr>
    </w:p>
    <w:p w14:paraId="6E78CC80" w14:textId="2A850F8D" w:rsidR="002A455A" w:rsidRPr="00284AEB" w:rsidRDefault="0024424C">
      <w:pPr>
        <w:spacing w:after="161" w:line="253" w:lineRule="auto"/>
        <w:ind w:left="-5"/>
        <w:rPr>
          <w:color w:val="000000" w:themeColor="text1"/>
        </w:rPr>
      </w:pPr>
      <w:r w:rsidRPr="00284AEB">
        <w:rPr>
          <w:bCs/>
          <w:i/>
          <w:iCs/>
          <w:color w:val="000000" w:themeColor="text1"/>
        </w:rPr>
        <w:t>Service:</w:t>
      </w:r>
      <w:r w:rsidRPr="00284AEB">
        <w:rPr>
          <w:color w:val="000000" w:themeColor="text1"/>
        </w:rPr>
        <w:t xml:space="preserve"> Each candidate for promotion must be actively engaged in service to the department, the university, and</w:t>
      </w:r>
      <w:r w:rsidR="002E70A4" w:rsidRPr="00284AEB">
        <w:rPr>
          <w:color w:val="000000" w:themeColor="text1"/>
        </w:rPr>
        <w:t xml:space="preserve"> the wider community</w:t>
      </w:r>
      <w:r w:rsidRPr="00284AEB">
        <w:rPr>
          <w:color w:val="000000" w:themeColor="text1"/>
        </w:rPr>
        <w:t xml:space="preserve">. </w:t>
      </w:r>
      <w:r w:rsidR="00521725" w:rsidRPr="00284AEB">
        <w:rPr>
          <w:color w:val="000000" w:themeColor="text1"/>
        </w:rPr>
        <w:t xml:space="preserve">Each </w:t>
      </w:r>
      <w:r w:rsidRPr="00284AEB">
        <w:rPr>
          <w:color w:val="000000" w:themeColor="text1"/>
        </w:rPr>
        <w:t xml:space="preserve">candidate should be </w:t>
      </w:r>
      <w:r w:rsidR="00521725" w:rsidRPr="00284AEB">
        <w:rPr>
          <w:color w:val="000000" w:themeColor="text1"/>
        </w:rPr>
        <w:t xml:space="preserve">an </w:t>
      </w:r>
      <w:r w:rsidRPr="00284AEB">
        <w:rPr>
          <w:color w:val="000000" w:themeColor="text1"/>
        </w:rPr>
        <w:t xml:space="preserve">active member of a </w:t>
      </w:r>
      <w:r w:rsidR="002E70A4" w:rsidRPr="00284AEB">
        <w:rPr>
          <w:color w:val="000000" w:themeColor="text1"/>
        </w:rPr>
        <w:t>Protestant church and should have a track-record of ministry in churches and/or other venues</w:t>
      </w:r>
      <w:r w:rsidRPr="00284AEB">
        <w:rPr>
          <w:color w:val="000000" w:themeColor="text1"/>
        </w:rPr>
        <w:t xml:space="preserve">.  </w:t>
      </w:r>
      <w:r w:rsidR="002E70A4" w:rsidRPr="00284AEB">
        <w:rPr>
          <w:color w:val="000000" w:themeColor="text1"/>
        </w:rPr>
        <w:t xml:space="preserve">Evidence of service can be provided on the candidate’s </w:t>
      </w:r>
      <w:r w:rsidR="00B56074" w:rsidRPr="00284AEB">
        <w:rPr>
          <w:i/>
          <w:iCs/>
          <w:color w:val="000000" w:themeColor="text1"/>
        </w:rPr>
        <w:t>C</w:t>
      </w:r>
      <w:r w:rsidR="002E70A4" w:rsidRPr="00284AEB">
        <w:rPr>
          <w:i/>
          <w:iCs/>
          <w:color w:val="000000" w:themeColor="text1"/>
        </w:rPr>
        <w:t xml:space="preserve">urriculum </w:t>
      </w:r>
      <w:r w:rsidR="00B56074" w:rsidRPr="00284AEB">
        <w:rPr>
          <w:i/>
          <w:iCs/>
          <w:color w:val="000000" w:themeColor="text1"/>
        </w:rPr>
        <w:t>V</w:t>
      </w:r>
      <w:r w:rsidR="002E70A4" w:rsidRPr="00284AEB">
        <w:rPr>
          <w:i/>
          <w:iCs/>
          <w:color w:val="000000" w:themeColor="text1"/>
        </w:rPr>
        <w:t>itae</w:t>
      </w:r>
      <w:r w:rsidR="002E70A4" w:rsidRPr="00284AEB">
        <w:rPr>
          <w:color w:val="000000" w:themeColor="text1"/>
        </w:rPr>
        <w:t xml:space="preserve">, </w:t>
      </w:r>
      <w:r w:rsidR="005C25E6" w:rsidRPr="00284AEB">
        <w:rPr>
          <w:color w:val="000000" w:themeColor="text1"/>
        </w:rPr>
        <w:t xml:space="preserve">as well through other documents such as letters from ministry partners.  </w:t>
      </w:r>
    </w:p>
    <w:p w14:paraId="572C5A52" w14:textId="77777777" w:rsidR="00CD6B0F" w:rsidRPr="00284AEB" w:rsidRDefault="00CD6B0F">
      <w:pPr>
        <w:ind w:left="-5" w:right="116"/>
        <w:rPr>
          <w:b/>
          <w:color w:val="000000" w:themeColor="text1"/>
        </w:rPr>
      </w:pPr>
    </w:p>
    <w:p w14:paraId="2B4A30A1" w14:textId="50E4B11B" w:rsidR="002A455A" w:rsidRPr="00284AEB" w:rsidRDefault="0024424C">
      <w:pPr>
        <w:ind w:left="-5" w:right="116"/>
        <w:rPr>
          <w:color w:val="000000" w:themeColor="text1"/>
        </w:rPr>
      </w:pPr>
      <w:r w:rsidRPr="00284AEB">
        <w:rPr>
          <w:bCs/>
          <w:i/>
          <w:iCs/>
          <w:color w:val="000000" w:themeColor="text1"/>
        </w:rPr>
        <w:t>Interpersonal Relationships:</w:t>
      </w:r>
      <w:r w:rsidRPr="00284AEB">
        <w:rPr>
          <w:b/>
          <w:color w:val="000000" w:themeColor="text1"/>
        </w:rPr>
        <w:t xml:space="preserve"> </w:t>
      </w:r>
      <w:r w:rsidRPr="00284AEB">
        <w:rPr>
          <w:color w:val="000000" w:themeColor="text1"/>
        </w:rPr>
        <w:t xml:space="preserve">The candidate should display civil interpersonal relationships with students, colleagues, and other members of the university community. </w:t>
      </w:r>
      <w:r w:rsidR="002E70A4" w:rsidRPr="00284AEB">
        <w:rPr>
          <w:color w:val="000000" w:themeColor="text1"/>
        </w:rPr>
        <w:t xml:space="preserve">The candidate should also </w:t>
      </w:r>
      <w:r w:rsidR="005C25E6" w:rsidRPr="00284AEB">
        <w:rPr>
          <w:color w:val="000000" w:themeColor="text1"/>
        </w:rPr>
        <w:t xml:space="preserve">demonstrate a commitment to Truett’s statement on a </w:t>
      </w:r>
      <w:r w:rsidR="005C25E6" w:rsidRPr="00284AEB">
        <w:rPr>
          <w:i/>
          <w:iCs/>
          <w:color w:val="000000" w:themeColor="text1"/>
        </w:rPr>
        <w:t>Vision for</w:t>
      </w:r>
      <w:r w:rsidR="005C25E6" w:rsidRPr="00284AEB">
        <w:rPr>
          <w:color w:val="000000" w:themeColor="text1"/>
        </w:rPr>
        <w:t xml:space="preserve"> </w:t>
      </w:r>
      <w:r w:rsidR="005C25E6" w:rsidRPr="00284AEB">
        <w:rPr>
          <w:i/>
          <w:iCs/>
          <w:color w:val="000000" w:themeColor="text1"/>
        </w:rPr>
        <w:t>Life Together</w:t>
      </w:r>
      <w:r w:rsidR="005C25E6" w:rsidRPr="00284AEB">
        <w:rPr>
          <w:color w:val="000000" w:themeColor="text1"/>
        </w:rPr>
        <w:t>. The candidate should request letters of recommendation from two faculty members and two staff members, as evidence of the candidate’s success in interpersonal relationships.</w:t>
      </w:r>
    </w:p>
    <w:p w14:paraId="2E21A7E5" w14:textId="77777777" w:rsidR="005C25E6" w:rsidRPr="00284AEB" w:rsidRDefault="005C25E6" w:rsidP="005C25E6">
      <w:pPr>
        <w:rPr>
          <w:b/>
          <w:bCs/>
          <w:color w:val="000000" w:themeColor="text1"/>
          <w:szCs w:val="23"/>
        </w:rPr>
      </w:pPr>
    </w:p>
    <w:sectPr w:rsidR="005C25E6" w:rsidRPr="00284AEB" w:rsidSect="00B90C0C">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1C9DC" w14:textId="77777777" w:rsidR="004D28F9" w:rsidRDefault="004D28F9" w:rsidP="00CE3A77">
      <w:r>
        <w:separator/>
      </w:r>
    </w:p>
  </w:endnote>
  <w:endnote w:type="continuationSeparator" w:id="0">
    <w:p w14:paraId="504F8949" w14:textId="77777777" w:rsidR="004D28F9" w:rsidRDefault="004D28F9" w:rsidP="00CE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19D0" w14:textId="77777777" w:rsidR="004D28F9" w:rsidRDefault="004D28F9" w:rsidP="00CE3A77">
      <w:r>
        <w:separator/>
      </w:r>
    </w:p>
  </w:footnote>
  <w:footnote w:type="continuationSeparator" w:id="0">
    <w:p w14:paraId="2DE378ED" w14:textId="77777777" w:rsidR="004D28F9" w:rsidRDefault="004D28F9" w:rsidP="00CE3A77">
      <w:r>
        <w:continuationSeparator/>
      </w:r>
    </w:p>
  </w:footnote>
  <w:footnote w:id="1">
    <w:p w14:paraId="3C7FC128" w14:textId="77777777" w:rsidR="00CE3A77" w:rsidRPr="00CE3A77" w:rsidRDefault="00CE3A77" w:rsidP="00CE3A77">
      <w:r>
        <w:rPr>
          <w:rStyle w:val="FootnoteReference"/>
        </w:rPr>
        <w:footnoteRef/>
      </w:r>
      <w:r>
        <w:t xml:space="preserve"> </w:t>
      </w:r>
      <w:r w:rsidRPr="00C10DA2">
        <w:rPr>
          <w:color w:val="000000"/>
          <w:sz w:val="20"/>
          <w:szCs w:val="20"/>
        </w:rPr>
        <w:t>If, at any point, a faculty member would like to meet with those who have the rank of full professor to discuss research trajectories and potential avenues for publication, they may make that request through the Office of the Associate Dean for Academic Affairs.</w:t>
      </w:r>
    </w:p>
    <w:p w14:paraId="0AC20DD2" w14:textId="700BD634" w:rsidR="00CE3A77" w:rsidRDefault="00CE3A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6381"/>
    <w:multiLevelType w:val="hybridMultilevel"/>
    <w:tmpl w:val="17E2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27357"/>
    <w:multiLevelType w:val="hybridMultilevel"/>
    <w:tmpl w:val="4D0E75AC"/>
    <w:lvl w:ilvl="0" w:tplc="DCB006A8">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7DE2E3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C22A23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C70727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23A612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1B0CDE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188D2F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8CD43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93832A8">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E316FE5"/>
    <w:multiLevelType w:val="hybridMultilevel"/>
    <w:tmpl w:val="FB86D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85074F"/>
    <w:multiLevelType w:val="hybridMultilevel"/>
    <w:tmpl w:val="3CFAD280"/>
    <w:lvl w:ilvl="0" w:tplc="2F30A742">
      <w:start w:val="1"/>
      <w:numFmt w:val="decimal"/>
      <w:lvlText w:val="%1."/>
      <w:lvlJc w:val="left"/>
      <w:pPr>
        <w:ind w:left="3615" w:hanging="360"/>
      </w:pPr>
    </w:lvl>
    <w:lvl w:ilvl="1" w:tplc="FAC4E866">
      <w:start w:val="1"/>
      <w:numFmt w:val="lowerLetter"/>
      <w:lvlText w:val="%2."/>
      <w:lvlJc w:val="left"/>
      <w:pPr>
        <w:ind w:left="4335" w:hanging="360"/>
      </w:pPr>
    </w:lvl>
    <w:lvl w:ilvl="2" w:tplc="47308026">
      <w:start w:val="1"/>
      <w:numFmt w:val="lowerRoman"/>
      <w:lvlText w:val="%3."/>
      <w:lvlJc w:val="right"/>
      <w:pPr>
        <w:ind w:left="5055" w:hanging="180"/>
      </w:pPr>
    </w:lvl>
    <w:lvl w:ilvl="3" w:tplc="A1E68C24">
      <w:start w:val="1"/>
      <w:numFmt w:val="decimal"/>
      <w:lvlText w:val="%4."/>
      <w:lvlJc w:val="left"/>
      <w:pPr>
        <w:ind w:left="5775" w:hanging="360"/>
      </w:pPr>
    </w:lvl>
    <w:lvl w:ilvl="4" w:tplc="C27A7ACA">
      <w:start w:val="1"/>
      <w:numFmt w:val="lowerLetter"/>
      <w:lvlText w:val="%5."/>
      <w:lvlJc w:val="left"/>
      <w:pPr>
        <w:ind w:left="6495" w:hanging="360"/>
      </w:pPr>
    </w:lvl>
    <w:lvl w:ilvl="5" w:tplc="13785A42">
      <w:start w:val="1"/>
      <w:numFmt w:val="lowerRoman"/>
      <w:lvlText w:val="%6."/>
      <w:lvlJc w:val="right"/>
      <w:pPr>
        <w:ind w:left="7215" w:hanging="180"/>
      </w:pPr>
    </w:lvl>
    <w:lvl w:ilvl="6" w:tplc="0936DA70">
      <w:start w:val="1"/>
      <w:numFmt w:val="decimal"/>
      <w:lvlText w:val="%7."/>
      <w:lvlJc w:val="left"/>
      <w:pPr>
        <w:ind w:left="7935" w:hanging="360"/>
      </w:pPr>
    </w:lvl>
    <w:lvl w:ilvl="7" w:tplc="7A84B51C">
      <w:start w:val="1"/>
      <w:numFmt w:val="lowerLetter"/>
      <w:lvlText w:val="%8."/>
      <w:lvlJc w:val="left"/>
      <w:pPr>
        <w:ind w:left="8655" w:hanging="360"/>
      </w:pPr>
    </w:lvl>
    <w:lvl w:ilvl="8" w:tplc="629A366C">
      <w:start w:val="1"/>
      <w:numFmt w:val="lowerRoman"/>
      <w:lvlText w:val="%9."/>
      <w:lvlJc w:val="right"/>
      <w:pPr>
        <w:ind w:left="9375" w:hanging="180"/>
      </w:pPr>
    </w:lvl>
  </w:abstractNum>
  <w:abstractNum w:abstractNumId="4" w15:restartNumberingAfterBreak="0">
    <w:nsid w:val="5F737EFE"/>
    <w:multiLevelType w:val="hybridMultilevel"/>
    <w:tmpl w:val="709CB414"/>
    <w:lvl w:ilvl="0" w:tplc="006C96BE">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EB89668">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644FE50">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784B7EA">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FAAEB22E">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12006CE">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826AEC2">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8F2117C">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29EEEF42">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6C720DB5"/>
    <w:multiLevelType w:val="multilevel"/>
    <w:tmpl w:val="09D2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5786523">
    <w:abstractNumId w:val="3"/>
  </w:num>
  <w:num w:numId="2" w16cid:durableId="1024672428">
    <w:abstractNumId w:val="1"/>
  </w:num>
  <w:num w:numId="3" w16cid:durableId="1463301411">
    <w:abstractNumId w:val="4"/>
  </w:num>
  <w:num w:numId="4" w16cid:durableId="1802385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945433">
    <w:abstractNumId w:val="2"/>
  </w:num>
  <w:num w:numId="6" w16cid:durableId="1077481328">
    <w:abstractNumId w:val="0"/>
  </w:num>
  <w:num w:numId="7" w16cid:durableId="295382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5A"/>
    <w:rsid w:val="000878AA"/>
    <w:rsid w:val="001103B4"/>
    <w:rsid w:val="00130052"/>
    <w:rsid w:val="001430C0"/>
    <w:rsid w:val="00173593"/>
    <w:rsid w:val="001772AF"/>
    <w:rsid w:val="00192DE1"/>
    <w:rsid w:val="00192F25"/>
    <w:rsid w:val="00203460"/>
    <w:rsid w:val="00205B44"/>
    <w:rsid w:val="0024424C"/>
    <w:rsid w:val="00244761"/>
    <w:rsid w:val="0026094B"/>
    <w:rsid w:val="00284AEB"/>
    <w:rsid w:val="002A455A"/>
    <w:rsid w:val="002B47EF"/>
    <w:rsid w:val="002E63C4"/>
    <w:rsid w:val="002E6FC3"/>
    <w:rsid w:val="002E70A4"/>
    <w:rsid w:val="003167F6"/>
    <w:rsid w:val="00360BCF"/>
    <w:rsid w:val="003624FA"/>
    <w:rsid w:val="003D5AA0"/>
    <w:rsid w:val="003F3324"/>
    <w:rsid w:val="003F43FB"/>
    <w:rsid w:val="00406E54"/>
    <w:rsid w:val="00414F9E"/>
    <w:rsid w:val="004777A5"/>
    <w:rsid w:val="004D28F9"/>
    <w:rsid w:val="00521725"/>
    <w:rsid w:val="00534A60"/>
    <w:rsid w:val="00562604"/>
    <w:rsid w:val="00594788"/>
    <w:rsid w:val="005C25E6"/>
    <w:rsid w:val="005E45FC"/>
    <w:rsid w:val="00646D76"/>
    <w:rsid w:val="006476B5"/>
    <w:rsid w:val="00684F09"/>
    <w:rsid w:val="006A3C82"/>
    <w:rsid w:val="006E6AE9"/>
    <w:rsid w:val="00702189"/>
    <w:rsid w:val="00705A3A"/>
    <w:rsid w:val="00705CA6"/>
    <w:rsid w:val="0075377A"/>
    <w:rsid w:val="007753FD"/>
    <w:rsid w:val="007A5C54"/>
    <w:rsid w:val="007D4C21"/>
    <w:rsid w:val="007E26B4"/>
    <w:rsid w:val="008309AE"/>
    <w:rsid w:val="008633D6"/>
    <w:rsid w:val="00953B92"/>
    <w:rsid w:val="009915D9"/>
    <w:rsid w:val="009C704A"/>
    <w:rsid w:val="00A41738"/>
    <w:rsid w:val="00A41EB7"/>
    <w:rsid w:val="00A472BE"/>
    <w:rsid w:val="00A526B0"/>
    <w:rsid w:val="00A6062D"/>
    <w:rsid w:val="00A672E8"/>
    <w:rsid w:val="00AA512E"/>
    <w:rsid w:val="00AA7244"/>
    <w:rsid w:val="00AD3E90"/>
    <w:rsid w:val="00AD5C38"/>
    <w:rsid w:val="00B40F98"/>
    <w:rsid w:val="00B45877"/>
    <w:rsid w:val="00B56074"/>
    <w:rsid w:val="00B73098"/>
    <w:rsid w:val="00B90C0C"/>
    <w:rsid w:val="00BB4CF4"/>
    <w:rsid w:val="00BE3604"/>
    <w:rsid w:val="00C10DA2"/>
    <w:rsid w:val="00C31242"/>
    <w:rsid w:val="00C551C8"/>
    <w:rsid w:val="00C81F11"/>
    <w:rsid w:val="00CA29EA"/>
    <w:rsid w:val="00CC1D86"/>
    <w:rsid w:val="00CD6B0F"/>
    <w:rsid w:val="00CE3A77"/>
    <w:rsid w:val="00CE74C7"/>
    <w:rsid w:val="00D36A80"/>
    <w:rsid w:val="00D506C7"/>
    <w:rsid w:val="00DB0707"/>
    <w:rsid w:val="00DC1FC8"/>
    <w:rsid w:val="00DC39C5"/>
    <w:rsid w:val="00DD0015"/>
    <w:rsid w:val="00E11CAC"/>
    <w:rsid w:val="00E97815"/>
    <w:rsid w:val="00F42C3C"/>
    <w:rsid w:val="00F62B83"/>
    <w:rsid w:val="00FD0D84"/>
    <w:rsid w:val="0F522D78"/>
    <w:rsid w:val="36D57E98"/>
    <w:rsid w:val="43ED771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54F3"/>
  <w15:docId w15:val="{5CDE9F40-AEF1-49D6-9062-826EC36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6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C4"/>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521725"/>
    <w:rPr>
      <w:b/>
      <w:bCs/>
    </w:rPr>
  </w:style>
  <w:style w:type="character" w:customStyle="1" w:styleId="CommentSubjectChar">
    <w:name w:val="Comment Subject Char"/>
    <w:basedOn w:val="CommentTextChar"/>
    <w:link w:val="CommentSubject"/>
    <w:uiPriority w:val="99"/>
    <w:semiHidden/>
    <w:rsid w:val="00521725"/>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26094B"/>
    <w:rPr>
      <w:color w:val="605E5C"/>
      <w:shd w:val="clear" w:color="auto" w:fill="E1DFDD"/>
    </w:rPr>
  </w:style>
  <w:style w:type="character" w:styleId="FollowedHyperlink">
    <w:name w:val="FollowedHyperlink"/>
    <w:basedOn w:val="DefaultParagraphFont"/>
    <w:uiPriority w:val="99"/>
    <w:semiHidden/>
    <w:unhideWhenUsed/>
    <w:rsid w:val="0026094B"/>
    <w:rPr>
      <w:color w:val="954F72" w:themeColor="followedHyperlink"/>
      <w:u w:val="single"/>
    </w:rPr>
  </w:style>
  <w:style w:type="character" w:customStyle="1" w:styleId="apple-converted-space">
    <w:name w:val="apple-converted-space"/>
    <w:basedOn w:val="DefaultParagraphFont"/>
    <w:rsid w:val="0075377A"/>
  </w:style>
  <w:style w:type="paragraph" w:styleId="FootnoteText">
    <w:name w:val="footnote text"/>
    <w:basedOn w:val="Normal"/>
    <w:link w:val="FootnoteTextChar"/>
    <w:uiPriority w:val="99"/>
    <w:semiHidden/>
    <w:unhideWhenUsed/>
    <w:rsid w:val="00CE3A77"/>
    <w:rPr>
      <w:sz w:val="20"/>
      <w:szCs w:val="20"/>
    </w:rPr>
  </w:style>
  <w:style w:type="character" w:customStyle="1" w:styleId="FootnoteTextChar">
    <w:name w:val="Footnote Text Char"/>
    <w:basedOn w:val="DefaultParagraphFont"/>
    <w:link w:val="FootnoteText"/>
    <w:uiPriority w:val="99"/>
    <w:semiHidden/>
    <w:rsid w:val="00CE3A7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3A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5175">
      <w:bodyDiv w:val="1"/>
      <w:marLeft w:val="0"/>
      <w:marRight w:val="0"/>
      <w:marTop w:val="0"/>
      <w:marBottom w:val="0"/>
      <w:divBdr>
        <w:top w:val="none" w:sz="0" w:space="0" w:color="auto"/>
        <w:left w:val="none" w:sz="0" w:space="0" w:color="auto"/>
        <w:bottom w:val="none" w:sz="0" w:space="0" w:color="auto"/>
        <w:right w:val="none" w:sz="0" w:space="0" w:color="auto"/>
      </w:divBdr>
    </w:div>
    <w:div w:id="235475121">
      <w:bodyDiv w:val="1"/>
      <w:marLeft w:val="0"/>
      <w:marRight w:val="0"/>
      <w:marTop w:val="0"/>
      <w:marBottom w:val="0"/>
      <w:divBdr>
        <w:top w:val="none" w:sz="0" w:space="0" w:color="auto"/>
        <w:left w:val="none" w:sz="0" w:space="0" w:color="auto"/>
        <w:bottom w:val="none" w:sz="0" w:space="0" w:color="auto"/>
        <w:right w:val="none" w:sz="0" w:space="0" w:color="auto"/>
      </w:divBdr>
    </w:div>
    <w:div w:id="612596191">
      <w:bodyDiv w:val="1"/>
      <w:marLeft w:val="0"/>
      <w:marRight w:val="0"/>
      <w:marTop w:val="0"/>
      <w:marBottom w:val="0"/>
      <w:divBdr>
        <w:top w:val="none" w:sz="0" w:space="0" w:color="auto"/>
        <w:left w:val="none" w:sz="0" w:space="0" w:color="auto"/>
        <w:bottom w:val="none" w:sz="0" w:space="0" w:color="auto"/>
        <w:right w:val="none" w:sz="0" w:space="0" w:color="auto"/>
      </w:divBdr>
    </w:div>
    <w:div w:id="821779490">
      <w:bodyDiv w:val="1"/>
      <w:marLeft w:val="0"/>
      <w:marRight w:val="0"/>
      <w:marTop w:val="0"/>
      <w:marBottom w:val="0"/>
      <w:divBdr>
        <w:top w:val="none" w:sz="0" w:space="0" w:color="auto"/>
        <w:left w:val="none" w:sz="0" w:space="0" w:color="auto"/>
        <w:bottom w:val="none" w:sz="0" w:space="0" w:color="auto"/>
        <w:right w:val="none" w:sz="0" w:space="0" w:color="auto"/>
      </w:divBdr>
    </w:div>
    <w:div w:id="838617006">
      <w:bodyDiv w:val="1"/>
      <w:marLeft w:val="0"/>
      <w:marRight w:val="0"/>
      <w:marTop w:val="0"/>
      <w:marBottom w:val="0"/>
      <w:divBdr>
        <w:top w:val="none" w:sz="0" w:space="0" w:color="auto"/>
        <w:left w:val="none" w:sz="0" w:space="0" w:color="auto"/>
        <w:bottom w:val="none" w:sz="0" w:space="0" w:color="auto"/>
        <w:right w:val="none" w:sz="0" w:space="0" w:color="auto"/>
      </w:divBdr>
    </w:div>
    <w:div w:id="1266646808">
      <w:bodyDiv w:val="1"/>
      <w:marLeft w:val="0"/>
      <w:marRight w:val="0"/>
      <w:marTop w:val="0"/>
      <w:marBottom w:val="0"/>
      <w:divBdr>
        <w:top w:val="none" w:sz="0" w:space="0" w:color="auto"/>
        <w:left w:val="none" w:sz="0" w:space="0" w:color="auto"/>
        <w:bottom w:val="none" w:sz="0" w:space="0" w:color="auto"/>
        <w:right w:val="none" w:sz="0" w:space="0" w:color="auto"/>
      </w:divBdr>
    </w:div>
    <w:div w:id="1510946493">
      <w:bodyDiv w:val="1"/>
      <w:marLeft w:val="0"/>
      <w:marRight w:val="0"/>
      <w:marTop w:val="0"/>
      <w:marBottom w:val="0"/>
      <w:divBdr>
        <w:top w:val="none" w:sz="0" w:space="0" w:color="auto"/>
        <w:left w:val="none" w:sz="0" w:space="0" w:color="auto"/>
        <w:bottom w:val="none" w:sz="0" w:space="0" w:color="auto"/>
        <w:right w:val="none" w:sz="0" w:space="0" w:color="auto"/>
      </w:divBdr>
    </w:div>
    <w:div w:id="2020547996">
      <w:bodyDiv w:val="1"/>
      <w:marLeft w:val="0"/>
      <w:marRight w:val="0"/>
      <w:marTop w:val="0"/>
      <w:marBottom w:val="0"/>
      <w:divBdr>
        <w:top w:val="none" w:sz="0" w:space="0" w:color="auto"/>
        <w:left w:val="none" w:sz="0" w:space="0" w:color="auto"/>
        <w:bottom w:val="none" w:sz="0" w:space="0" w:color="auto"/>
        <w:right w:val="none" w:sz="0" w:space="0" w:color="auto"/>
      </w:divBdr>
    </w:div>
    <w:div w:id="2096170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web.baylor.edu/sites/g/files/ecbvkj506/files/2022-05/Promotion%20Procedures%20final_6_2_2021.pdf" TargetMode="External"/><Relationship Id="rId3" Type="http://schemas.openxmlformats.org/officeDocument/2006/relationships/settings" Target="settings.xml"/><Relationship Id="rId7" Type="http://schemas.openxmlformats.org/officeDocument/2006/relationships/hyperlink" Target="https://provost.web.baylor.edu/department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ylor.edu/risk/doc.php/3393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Swoveland</dc:creator>
  <cp:keywords/>
  <cp:lastModifiedBy>Floyd, Nancy</cp:lastModifiedBy>
  <cp:revision>2</cp:revision>
  <cp:lastPrinted>2021-04-25T15:15:00Z</cp:lastPrinted>
  <dcterms:created xsi:type="dcterms:W3CDTF">2023-10-19T15:53:00Z</dcterms:created>
  <dcterms:modified xsi:type="dcterms:W3CDTF">2023-10-19T15:53:00Z</dcterms:modified>
</cp:coreProperties>
</file>